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41" w:rsidRPr="00E92B41" w:rsidRDefault="00E92B41" w:rsidP="00E92B41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E92B41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Сроки, места и порядок информирования о результатах ГИА-9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Министерство образования области разъясняет порядок информирования о результатах государственной итоговой аттестации по образовательным программам основного общего образования в форме ОГЭ и ГВЭ-9 в основной период в 2024 году.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Места информирования о результатах государственной итоговой аттестации по образовательным программам основного общего образования (ГИА-9) - образовательные организации, в которых обучающиеся зарегистрированы для прохождения ГИА-9 в основной период в 2024 году.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Порядок информирования о результатах ГИА-9: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Председатель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(далее – ГЭК) рассматривает результаты ГИА-9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дня, следующего за днем получения результатов проверки экзаменационных работ ГИА-9.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После утверждения председателем ГЭК результаты ГИА-9 в течение одного рабочего дня передаются в образовательные организации, а также в органы местного самоуправления, осуществляющие управление в сфере образования, для ознакомления обучающихся с утвержденными председателем ГЭК результатами ГИА-9. Ознакомление обучающихся с утвержденными председателем ГЭК результатами ГИА-9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Образовательные организации под подпись информируют обучающихся и их родителей (законных представителей) о результатах ГИА-9, полученных обучающимися.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Информация об утверждении результатов экзамена по соответствующему учебному предмету размещается на официальном сайте министерства образования Саратовской области </w:t>
      </w:r>
      <w:hyperlink r:id="rId4" w:history="1">
        <w:r w:rsidRPr="00E92B41">
          <w:rPr>
            <w:rFonts w:ascii="PT Astra Serif" w:eastAsia="Times New Roman" w:hAnsi="PT Astra Serif" w:cs="Helvetica"/>
            <w:color w:val="0088CC"/>
            <w:sz w:val="20"/>
            <w:szCs w:val="20"/>
            <w:u w:val="single"/>
            <w:lang w:eastAsia="ru-RU"/>
          </w:rPr>
          <w:t>http://minobr.saratov.gov.ru</w:t>
        </w:r>
      </w:hyperlink>
      <w:r w:rsidRPr="00E92B41"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  <w:t>.</w:t>
      </w:r>
    </w:p>
    <w:p w:rsidR="00E92B41" w:rsidRPr="00E92B41" w:rsidRDefault="00E92B41" w:rsidP="00E92B41">
      <w:pPr>
        <w:shd w:val="clear" w:color="auto" w:fill="FFFFFF"/>
        <w:spacing w:after="135" w:line="240" w:lineRule="auto"/>
        <w:rPr>
          <w:rFonts w:ascii="PT Astra Serif" w:eastAsia="Times New Roman" w:hAnsi="PT Astra Serif" w:cs="Helvetica"/>
          <w:color w:val="333333"/>
          <w:sz w:val="20"/>
          <w:szCs w:val="20"/>
          <w:lang w:eastAsia="ru-RU"/>
        </w:rPr>
      </w:pPr>
      <w:hyperlink r:id="rId5" w:history="1">
        <w:r w:rsidRPr="00E92B41">
          <w:rPr>
            <w:rFonts w:ascii="PT Astra Serif" w:eastAsia="Times New Roman" w:hAnsi="PT Astra Serif" w:cs="Helvetica"/>
            <w:color w:val="0088CC"/>
            <w:sz w:val="20"/>
            <w:szCs w:val="20"/>
            <w:u w:val="single"/>
            <w:lang w:eastAsia="ru-RU"/>
          </w:rPr>
          <w:t>приложение</w:t>
        </w:r>
      </w:hyperlink>
    </w:p>
    <w:p w:rsidR="00220B42" w:rsidRPr="004A23EF" w:rsidRDefault="004A23EF">
      <w:pPr>
        <w:rPr>
          <w:rFonts w:ascii="PT Astra Serif" w:hAnsi="PT Astra Serif"/>
        </w:rPr>
      </w:pPr>
      <w:r>
        <w:rPr>
          <w:rFonts w:ascii="PT Astra Serif" w:hAnsi="PT Astra Serif"/>
        </w:rPr>
        <w:t>По материалам официального сайта Министерства образования Саратовской области.</w:t>
      </w:r>
      <w:bookmarkStart w:id="0" w:name="_GoBack"/>
      <w:bookmarkEnd w:id="0"/>
    </w:p>
    <w:sectPr w:rsidR="00220B42" w:rsidRPr="004A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F4"/>
    <w:rsid w:val="00220B42"/>
    <w:rsid w:val="004A23EF"/>
    <w:rsid w:val="00740DF4"/>
    <w:rsid w:val="00E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04BD"/>
  <w15:chartTrackingRefBased/>
  <w15:docId w15:val="{3A0CE144-7466-42CC-92AD-C48367D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obr.saratov.gov.ru/%D0%9F%D0%BE%D1%80%D1%8F%D0%B4%D0%BE%D0%BA%20%D0%B8%D0%BD%D1%84%D0%BE%D1%80%D0%BC%D0%B8%D1%80%D0%BE%D0%B2%D0%B0%D0%BD%D0%B8%D1%8F%20-%20%D0%BE%D1%81%D0%BD%D0%BE%D0%B2%D0%BD%D0%BE%D0%B9%20%D0%BF%D0%B5%D1%80%D0%B8%D0%BE%D0%B4.rar" TargetMode="External"/><Relationship Id="rId4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2024-05-27T11:38:00Z</dcterms:created>
  <dcterms:modified xsi:type="dcterms:W3CDTF">2024-05-27T13:24:00Z</dcterms:modified>
</cp:coreProperties>
</file>